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821252" w:rsidRDefault="00821252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OSIGURANJE OD POSLEDICA NEZGODE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</w:t>
            </w:r>
            <w:r w:rsidR="00342DF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342DF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- 2</w:t>
            </w:r>
            <w:r w:rsidR="00342DF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8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342DF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5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      TEME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GENERALNO O OSIGURANјU LICA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RAZLIKOVANјE IZMEĐU ŽIVOTNOG I NEŽIVOTNOG OSIGURANјA LICA: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Priroda rizika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Cilјna funkcija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Definicija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Utvrđivanje korisnika osiguranja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KVALIFIKACIJA OSIGURANјA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Iz ugla podele na osiguranje imovine i osiguranje lica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Iz ugla podele na životna i neživotna osiguranja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Sličnost pravnog režima sa dobrovolјnim zdravstvenim osiguranjem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POSLEDICE NEZGODE (NESREĆNOG SLUČAJA)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5.1. Smrt i isplata ugovorene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5.2. Invaliditet i isplata ugovorene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5.3. Prolazna nesposobnost za rad i isplata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5.4. Troškovi lečenja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KUMULACIJA OSIGURANE SUME I NAKNADE ŠTETE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6.1. Stav srpskog zakonodavca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6.2. Stav uporednog prava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6.3. Predlozi za unapređenje regulatornog okvira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7.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DOPUNSKO OSIGURANјE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8.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DISKUSIJA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9.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PREDLOZI ZA UNAPREĐENјE REGULATORNOG OKVIRA OSIGURANјA</w:t>
            </w:r>
          </w:p>
          <w:p w:rsidR="00AB6119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10.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821252" w:rsidRPr="008212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342DF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342DF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E91D4C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1D4C" w:rsidRDefault="00E91D4C">
      <w:r>
        <w:separator/>
      </w:r>
    </w:p>
  </w:endnote>
  <w:endnote w:type="continuationSeparator" w:id="0">
    <w:p w:rsidR="00E91D4C" w:rsidRDefault="00E91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1D4C" w:rsidRDefault="00E91D4C">
      <w:r>
        <w:separator/>
      </w:r>
    </w:p>
  </w:footnote>
  <w:footnote w:type="continuationSeparator" w:id="0">
    <w:p w:rsidR="00E91D4C" w:rsidRDefault="00E91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7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2DF4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1D4C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62DDF4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EB08E-1AFB-4BE4-8368-6C55547D3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2341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Nikola Kosutic</cp:lastModifiedBy>
  <cp:revision>4</cp:revision>
  <cp:lastPrinted>2022-04-06T12:41:00Z</cp:lastPrinted>
  <dcterms:created xsi:type="dcterms:W3CDTF">2024-03-12T12:09:00Z</dcterms:created>
  <dcterms:modified xsi:type="dcterms:W3CDTF">2024-05-14T10:41:00Z</dcterms:modified>
</cp:coreProperties>
</file>